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FB5AFD">
              <w:t>July 20,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C41A12">
            <w:pPr>
              <w:tabs>
                <w:tab w:val="left" w:pos="319"/>
                <w:tab w:val="left" w:pos="4369"/>
              </w:tabs>
              <w:ind w:left="319"/>
            </w:pPr>
            <w:r>
              <w:t xml:space="preserve">Shannon Kelly </w:t>
            </w:r>
            <w:r>
              <w:tab/>
              <w:t>VP Internal Relations</w:t>
            </w:r>
            <w:r>
              <w:br/>
            </w:r>
          </w:p>
        </w:tc>
      </w:tr>
      <w:tr w:rsidR="00D24617" w:rsidTr="001E680B">
        <w:tc>
          <w:tcPr>
            <w:tcW w:w="9775" w:type="dxa"/>
            <w:gridSpan w:val="2"/>
          </w:tcPr>
          <w:p w:rsidR="00D24617" w:rsidRDefault="00065BD4">
            <w:r>
              <w:t>Regrets</w:t>
            </w:r>
            <w:r w:rsidR="00D24617">
              <w:t>:</w:t>
            </w:r>
          </w:p>
          <w:p w:rsidR="00C41A12" w:rsidRDefault="00C41A12" w:rsidP="00C41A12">
            <w:pPr>
              <w:tabs>
                <w:tab w:val="left" w:pos="4369"/>
              </w:tabs>
              <w:ind w:left="319"/>
            </w:pPr>
            <w:r>
              <w:t xml:space="preserve">Alex Blandford </w:t>
            </w:r>
            <w:r>
              <w:tab/>
              <w:t>Director</w:t>
            </w:r>
          </w:p>
          <w:p w:rsidR="00FB5AFD" w:rsidRDefault="00FB5AFD" w:rsidP="00FB5AFD">
            <w:pPr>
              <w:tabs>
                <w:tab w:val="left" w:pos="319"/>
                <w:tab w:val="left" w:pos="4369"/>
              </w:tabs>
              <w:ind w:left="319"/>
            </w:pPr>
            <w:r>
              <w:t xml:space="preserve">Darshak Patel </w:t>
            </w:r>
            <w:r>
              <w:tab/>
              <w:t>Director</w:t>
            </w:r>
          </w:p>
          <w:p w:rsidR="00FB5AFD" w:rsidRDefault="00FB5AFD" w:rsidP="00FB5AFD">
            <w:pPr>
              <w:tabs>
                <w:tab w:val="left" w:pos="319"/>
                <w:tab w:val="left" w:pos="4369"/>
              </w:tabs>
              <w:ind w:left="319"/>
            </w:pPr>
            <w:r>
              <w:t xml:space="preserve">Greg Gill </w:t>
            </w:r>
            <w:r>
              <w:tab/>
              <w:t>Director</w:t>
            </w:r>
          </w:p>
          <w:p w:rsidR="00D24617" w:rsidRDefault="00FB5AFD" w:rsidP="00FB5AFD">
            <w:pPr>
              <w:tabs>
                <w:tab w:val="left" w:pos="319"/>
                <w:tab w:val="left" w:pos="4369"/>
              </w:tabs>
              <w:ind w:left="319"/>
            </w:pPr>
            <w:r>
              <w:t xml:space="preserve">Paulo Cardoso </w:t>
            </w:r>
            <w:r>
              <w:tab/>
              <w:t>VP Student Engagement &amp; Communications</w:t>
            </w:r>
          </w:p>
          <w:p w:rsidR="00C41A12" w:rsidRDefault="00C41A12" w:rsidP="00FB5AFD">
            <w:pPr>
              <w:tabs>
                <w:tab w:val="left" w:pos="319"/>
                <w:tab w:val="left" w:pos="4369"/>
              </w:tabs>
              <w:ind w:left="319"/>
            </w:pPr>
            <w:r>
              <w:t xml:space="preserve">Shivani Talati </w:t>
            </w:r>
            <w:r>
              <w:tab/>
              <w:t>Director</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2006A4">
              <w:rPr>
                <w:b/>
              </w:rPr>
              <w:t>3:00</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C41A12" w:rsidP="00C41A12">
            <w:pPr>
              <w:pStyle w:val="ListParagraph"/>
              <w:numPr>
                <w:ilvl w:val="0"/>
                <w:numId w:val="1"/>
              </w:numPr>
            </w:pPr>
            <w:r>
              <w:t>Swag Order</w:t>
            </w:r>
            <w:r w:rsidR="002006A4">
              <w:t xml:space="preserve"> </w:t>
            </w:r>
          </w:p>
        </w:tc>
      </w:tr>
      <w:tr w:rsidR="005952DE" w:rsidTr="005952DE">
        <w:tc>
          <w:tcPr>
            <w:tcW w:w="9787" w:type="dxa"/>
          </w:tcPr>
          <w:p w:rsidR="005952DE" w:rsidRDefault="005952DE" w:rsidP="00B43E6D">
            <w:r>
              <w:rPr>
                <w:b/>
              </w:rPr>
              <w:t xml:space="preserve">Meeting closed at: </w:t>
            </w:r>
            <w:r w:rsidR="00BE15DD">
              <w:rPr>
                <w:b/>
              </w:rPr>
              <w:t>4:10</w:t>
            </w:r>
            <w:r w:rsidR="00C41A12">
              <w:rPr>
                <w:b/>
              </w:rPr>
              <w:t xml:space="preserve"> pm</w:t>
            </w:r>
          </w:p>
        </w:tc>
      </w:tr>
      <w:tr w:rsidR="005952DE" w:rsidTr="005952DE">
        <w:tc>
          <w:tcPr>
            <w:tcW w:w="9787" w:type="dxa"/>
          </w:tcPr>
          <w:p w:rsidR="005952DE" w:rsidRDefault="00FB5AFD" w:rsidP="00B43E6D">
            <w:r>
              <w:rPr>
                <w:b/>
              </w:rPr>
              <w:t>Next meeting is July 27</w:t>
            </w:r>
            <w:r w:rsidR="005952DE">
              <w:rPr>
                <w:b/>
              </w:rPr>
              <w:t>, 2017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955A63" w:rsidRDefault="00FB5AFD">
            <w:r>
              <w:rPr>
                <w:b/>
              </w:rPr>
              <w:t>Mindfulness</w:t>
            </w:r>
          </w:p>
          <w:p w:rsidR="00794C76" w:rsidRDefault="00794C76" w:rsidP="00FB5AFD">
            <w:pPr>
              <w:pStyle w:val="ListParagraph"/>
              <w:numPr>
                <w:ilvl w:val="0"/>
                <w:numId w:val="1"/>
              </w:numPr>
            </w:pPr>
            <w:r>
              <w:t xml:space="preserve">Goal is to have a community practice at Georgian College as a whole with departments taking on their own projects and initiatives </w:t>
            </w:r>
          </w:p>
          <w:p w:rsidR="00BF3798" w:rsidRDefault="00794C76" w:rsidP="00794C76">
            <w:pPr>
              <w:pStyle w:val="ListParagraph"/>
              <w:numPr>
                <w:ilvl w:val="0"/>
                <w:numId w:val="1"/>
              </w:numPr>
            </w:pPr>
            <w:r>
              <w:t>Making sure that there is a shared vision</w:t>
            </w:r>
          </w:p>
          <w:p w:rsidR="00794C76" w:rsidRDefault="00794C76" w:rsidP="00794C76">
            <w:pPr>
              <w:pStyle w:val="ListParagraph"/>
              <w:numPr>
                <w:ilvl w:val="0"/>
                <w:numId w:val="1"/>
              </w:numPr>
            </w:pPr>
            <w:r>
              <w:t>Current Practice; Weekly drop in groups offered, symptom focused mindful groups, Wednesday blog posts, mindfulness activities at large scale events (LNAP, Orientation, etc.)</w:t>
            </w:r>
          </w:p>
          <w:p w:rsidR="00794C76" w:rsidRDefault="00794C76" w:rsidP="00794C76">
            <w:pPr>
              <w:pStyle w:val="ListParagraph"/>
              <w:numPr>
                <w:ilvl w:val="0"/>
                <w:numId w:val="1"/>
              </w:numPr>
            </w:pPr>
            <w:r>
              <w:lastRenderedPageBreak/>
              <w:t>Looking of shared space for mediation or mindfulness as part of GCSA renovations</w:t>
            </w:r>
          </w:p>
          <w:p w:rsidR="00794C76" w:rsidRDefault="00794C76" w:rsidP="00794C76">
            <w:pPr>
              <w:pStyle w:val="ListParagraph"/>
              <w:numPr>
                <w:ilvl w:val="0"/>
                <w:numId w:val="1"/>
              </w:numPr>
            </w:pPr>
            <w:r>
              <w:t>Support for staff as well; mindfulness and stress reduction series, internal activities by community of practice members</w:t>
            </w:r>
          </w:p>
          <w:p w:rsidR="00973568" w:rsidRDefault="00973568" w:rsidP="00794C76">
            <w:pPr>
              <w:pStyle w:val="ListParagraph"/>
              <w:numPr>
                <w:ilvl w:val="0"/>
                <w:numId w:val="1"/>
              </w:numPr>
            </w:pPr>
            <w:r>
              <w:t>A scan of other colleges revealed that mindfulness activities are implemented across most Ontario colleges</w:t>
            </w:r>
          </w:p>
          <w:p w:rsidR="00973568" w:rsidRDefault="00973568" w:rsidP="00973568">
            <w:pPr>
              <w:pStyle w:val="ListParagraph"/>
              <w:numPr>
                <w:ilvl w:val="0"/>
                <w:numId w:val="1"/>
              </w:numPr>
            </w:pPr>
            <w:r>
              <w:t>How do we move these items forward, looking for collaboration</w:t>
            </w:r>
            <w:r w:rsidR="00C41A12">
              <w:t>?</w:t>
            </w:r>
            <w:r>
              <w:t xml:space="preserve"> (can we integrate these in student leadership conferences, etc.)</w:t>
            </w:r>
          </w:p>
        </w:tc>
        <w:tc>
          <w:tcPr>
            <w:tcW w:w="2701" w:type="dxa"/>
          </w:tcPr>
          <w:p w:rsidR="00955A63" w:rsidRDefault="00FB5AFD" w:rsidP="00BC204A">
            <w:pPr>
              <w:jc w:val="center"/>
            </w:pPr>
            <w:r>
              <w:lastRenderedPageBreak/>
              <w:t xml:space="preserve">Sarah Hunter </w:t>
            </w:r>
          </w:p>
        </w:tc>
      </w:tr>
      <w:tr w:rsidR="00955A63" w:rsidTr="00955A63">
        <w:tc>
          <w:tcPr>
            <w:tcW w:w="7086" w:type="dxa"/>
          </w:tcPr>
          <w:p w:rsidR="00BF3798" w:rsidRDefault="00FB5AFD" w:rsidP="00BF3798">
            <w:r>
              <w:rPr>
                <w:b/>
              </w:rPr>
              <w:t>Mental Health</w:t>
            </w:r>
          </w:p>
          <w:p w:rsidR="00955A63" w:rsidRDefault="00104CA9" w:rsidP="00FB5AFD">
            <w:pPr>
              <w:pStyle w:val="ListParagraph"/>
              <w:numPr>
                <w:ilvl w:val="0"/>
                <w:numId w:val="1"/>
              </w:numPr>
            </w:pPr>
            <w:r>
              <w:t>Drink Smart (volunteer positions) and Leave the Pack Behind (paid positions) are student led initiatives</w:t>
            </w:r>
          </w:p>
          <w:p w:rsidR="00104CA9" w:rsidRDefault="00104CA9" w:rsidP="00104CA9">
            <w:pPr>
              <w:pStyle w:val="ListParagraph"/>
              <w:numPr>
                <w:ilvl w:val="0"/>
                <w:numId w:val="1"/>
              </w:numPr>
            </w:pPr>
            <w:r>
              <w:t xml:space="preserve">LPB will change procedures from personal interaction to social media </w:t>
            </w:r>
          </w:p>
          <w:p w:rsidR="00104CA9" w:rsidRDefault="00104CA9" w:rsidP="00104CA9">
            <w:pPr>
              <w:pStyle w:val="ListParagraph"/>
              <w:numPr>
                <w:ilvl w:val="0"/>
                <w:numId w:val="1"/>
              </w:numPr>
            </w:pPr>
            <w:r>
              <w:t>$6300 for wellness peer mentors received from private family foundation (</w:t>
            </w:r>
            <w:r w:rsidR="00C41A12">
              <w:t xml:space="preserve">used to create </w:t>
            </w:r>
            <w:r>
              <w:t>one social media</w:t>
            </w:r>
            <w:r w:rsidR="00C41A12">
              <w:t xml:space="preserve"> &amp;</w:t>
            </w:r>
            <w:r>
              <w:t xml:space="preserve"> one coordinator</w:t>
            </w:r>
            <w:r w:rsidR="00C41A12">
              <w:t xml:space="preserve"> positon</w:t>
            </w:r>
            <w:r>
              <w:t>)</w:t>
            </w:r>
          </w:p>
          <w:p w:rsidR="00104CA9" w:rsidRDefault="00104CA9" w:rsidP="00104CA9">
            <w:pPr>
              <w:pStyle w:val="ListParagraph"/>
              <w:numPr>
                <w:ilvl w:val="0"/>
                <w:numId w:val="1"/>
              </w:numPr>
            </w:pPr>
            <w:r>
              <w:t>Jack Project</w:t>
            </w:r>
            <w:r w:rsidR="00C41A12">
              <w:t xml:space="preserve"> comes out of Queens University </w:t>
            </w:r>
            <w:r>
              <w:t>(father leads project after his son passed away from suicide, potential opportu</w:t>
            </w:r>
            <w:r w:rsidR="00794C76">
              <w:t>nity for taking on this project)</w:t>
            </w:r>
          </w:p>
          <w:p w:rsidR="00104CA9" w:rsidRDefault="00104CA9" w:rsidP="00104CA9">
            <w:pPr>
              <w:pStyle w:val="ListParagraph"/>
              <w:numPr>
                <w:ilvl w:val="0"/>
                <w:numId w:val="1"/>
              </w:numPr>
            </w:pPr>
            <w:r>
              <w:t xml:space="preserve">Wellness Peer Mentor corner </w:t>
            </w:r>
            <w:r w:rsidR="00973568">
              <w:t>at Orientation and during the week</w:t>
            </w:r>
          </w:p>
        </w:tc>
        <w:tc>
          <w:tcPr>
            <w:tcW w:w="2701" w:type="dxa"/>
          </w:tcPr>
          <w:p w:rsidR="00955A63" w:rsidRDefault="00FB5AFD" w:rsidP="00BC204A">
            <w:pPr>
              <w:jc w:val="center"/>
            </w:pPr>
            <w:r>
              <w:t>Karyn Baker</w:t>
            </w:r>
          </w:p>
        </w:tc>
      </w:tr>
      <w:tr w:rsidR="00955A63" w:rsidTr="00955A63">
        <w:tc>
          <w:tcPr>
            <w:tcW w:w="7086" w:type="dxa"/>
          </w:tcPr>
          <w:p w:rsidR="00BF3798" w:rsidRDefault="00FB5AFD" w:rsidP="00BF3798">
            <w:r>
              <w:rPr>
                <w:b/>
              </w:rPr>
              <w:t xml:space="preserve">One Card </w:t>
            </w:r>
          </w:p>
          <w:p w:rsidR="00955A63" w:rsidRDefault="002006A4" w:rsidP="00FB5AFD">
            <w:pPr>
              <w:pStyle w:val="ListParagraph"/>
              <w:numPr>
                <w:ilvl w:val="0"/>
                <w:numId w:val="1"/>
              </w:numPr>
            </w:pPr>
            <w:r>
              <w:t>Update</w:t>
            </w:r>
            <w:r w:rsidR="00C41A12">
              <w:t>d</w:t>
            </w:r>
            <w:r>
              <w:t xml:space="preserve"> bookmarks </w:t>
            </w:r>
            <w:r w:rsidR="00C41A12">
              <w:t>have</w:t>
            </w:r>
            <w:r>
              <w:t xml:space="preserve"> current vendors</w:t>
            </w:r>
          </w:p>
          <w:p w:rsidR="002006A4" w:rsidRDefault="002006A4" w:rsidP="00FB5AFD">
            <w:pPr>
              <w:pStyle w:val="ListParagraph"/>
              <w:numPr>
                <w:ilvl w:val="0"/>
                <w:numId w:val="1"/>
              </w:numPr>
            </w:pPr>
            <w:r>
              <w:t>Athletics will be up by the end of month</w:t>
            </w:r>
          </w:p>
          <w:p w:rsidR="002006A4" w:rsidRDefault="002006A4" w:rsidP="00FB5AFD">
            <w:pPr>
              <w:pStyle w:val="ListParagraph"/>
              <w:numPr>
                <w:ilvl w:val="0"/>
                <w:numId w:val="1"/>
              </w:numPr>
            </w:pPr>
            <w:r>
              <w:t>GDR accepting on Friday</w:t>
            </w:r>
          </w:p>
          <w:p w:rsidR="002006A4" w:rsidRDefault="002006A4" w:rsidP="00FB5AFD">
            <w:pPr>
              <w:pStyle w:val="ListParagraph"/>
              <w:numPr>
                <w:ilvl w:val="0"/>
                <w:numId w:val="1"/>
              </w:numPr>
            </w:pPr>
            <w:proofErr w:type="spellStart"/>
            <w:r>
              <w:t>Cundles</w:t>
            </w:r>
            <w:proofErr w:type="spellEnd"/>
            <w:r>
              <w:t xml:space="preserve"> plaza </w:t>
            </w:r>
            <w:proofErr w:type="spellStart"/>
            <w:r>
              <w:t>Osmows</w:t>
            </w:r>
            <w:proofErr w:type="spellEnd"/>
            <w:r>
              <w:t xml:space="preserve"> launched in September</w:t>
            </w:r>
          </w:p>
          <w:p w:rsidR="002006A4" w:rsidRDefault="002006A4" w:rsidP="00FB5AFD">
            <w:pPr>
              <w:pStyle w:val="ListParagraph"/>
              <w:numPr>
                <w:ilvl w:val="0"/>
                <w:numId w:val="1"/>
              </w:numPr>
            </w:pPr>
            <w:r>
              <w:t xml:space="preserve">Pita Pit, Smokes </w:t>
            </w:r>
            <w:proofErr w:type="spellStart"/>
            <w:r>
              <w:t>Pountinery</w:t>
            </w:r>
            <w:proofErr w:type="spellEnd"/>
            <w:r>
              <w:t xml:space="preserve">, Tim Hortons for downtown campuses </w:t>
            </w:r>
          </w:p>
          <w:p w:rsidR="002006A4" w:rsidRDefault="002006A4" w:rsidP="002006A4">
            <w:pPr>
              <w:pStyle w:val="ListParagraph"/>
              <w:numPr>
                <w:ilvl w:val="0"/>
                <w:numId w:val="1"/>
              </w:numPr>
            </w:pPr>
            <w:r>
              <w:t xml:space="preserve">GCSA would like to be set up as a vendor </w:t>
            </w:r>
          </w:p>
          <w:p w:rsidR="002006A4" w:rsidRDefault="002006A4" w:rsidP="002006A4">
            <w:pPr>
              <w:pStyle w:val="ListParagraph"/>
              <w:numPr>
                <w:ilvl w:val="0"/>
                <w:numId w:val="1"/>
              </w:numPr>
            </w:pPr>
            <w:r>
              <w:t>Would like to have everything done by mid-August</w:t>
            </w:r>
          </w:p>
          <w:p w:rsidR="002006A4" w:rsidRDefault="002006A4" w:rsidP="002006A4">
            <w:pPr>
              <w:pStyle w:val="ListParagraph"/>
              <w:numPr>
                <w:ilvl w:val="0"/>
                <w:numId w:val="1"/>
              </w:numPr>
            </w:pPr>
            <w:r>
              <w:t>One Card will be promoted at Orientation (pre and post)</w:t>
            </w:r>
          </w:p>
          <w:p w:rsidR="00A54A8C" w:rsidRDefault="00A54A8C" w:rsidP="00A54A8C">
            <w:pPr>
              <w:pStyle w:val="ListParagraph"/>
              <w:numPr>
                <w:ilvl w:val="0"/>
                <w:numId w:val="1"/>
              </w:numPr>
            </w:pPr>
            <w:r>
              <w:t>Working out the kinks and troubleshooting before implementing at other campuses</w:t>
            </w:r>
          </w:p>
        </w:tc>
        <w:tc>
          <w:tcPr>
            <w:tcW w:w="2701" w:type="dxa"/>
          </w:tcPr>
          <w:p w:rsidR="00955A63" w:rsidRDefault="00FB5AFD" w:rsidP="002006A4">
            <w:pPr>
              <w:jc w:val="center"/>
            </w:pPr>
            <w:r>
              <w:t>L</w:t>
            </w:r>
            <w:r w:rsidR="002006A4">
              <w:t xml:space="preserve">ynn Mayo, </w:t>
            </w:r>
            <w:r w:rsidR="000A3B97">
              <w:t>Susan Hosein</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FB5AFD" w:rsidP="00BF3798">
            <w:r>
              <w:rPr>
                <w:b/>
              </w:rPr>
              <w:t>Director Role</w:t>
            </w:r>
          </w:p>
          <w:p w:rsidR="00955A63" w:rsidRDefault="008E31BC" w:rsidP="000F75BC">
            <w:pPr>
              <w:pStyle w:val="ListParagraph"/>
              <w:numPr>
                <w:ilvl w:val="0"/>
                <w:numId w:val="1"/>
              </w:numPr>
            </w:pPr>
            <w:r>
              <w:t xml:space="preserve">Alex has made the hard decision to step down from the director position </w:t>
            </w:r>
            <w:r w:rsidR="000A3B97">
              <w:t xml:space="preserve">in order </w:t>
            </w:r>
            <w:r>
              <w:t>to focus on her studies</w:t>
            </w:r>
          </w:p>
          <w:p w:rsidR="008E31BC" w:rsidRDefault="008E31BC" w:rsidP="000F75BC">
            <w:pPr>
              <w:pStyle w:val="ListParagraph"/>
              <w:numPr>
                <w:ilvl w:val="0"/>
                <w:numId w:val="1"/>
              </w:numPr>
            </w:pPr>
            <w:r>
              <w:t xml:space="preserve">We are still here for </w:t>
            </w:r>
            <w:r w:rsidR="000A3B97">
              <w:t>her support</w:t>
            </w:r>
          </w:p>
        </w:tc>
        <w:tc>
          <w:tcPr>
            <w:tcW w:w="2701" w:type="dxa"/>
          </w:tcPr>
          <w:p w:rsidR="00955A63" w:rsidRDefault="00FB5AFD" w:rsidP="00BC204A">
            <w:pPr>
              <w:jc w:val="center"/>
            </w:pPr>
            <w:r>
              <w:t>Alex Blandford</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61576E" w:rsidP="00BF3798">
            <w:r>
              <w:rPr>
                <w:b/>
              </w:rPr>
              <w:t xml:space="preserve">Can I Kiss You Campaign </w:t>
            </w:r>
          </w:p>
          <w:p w:rsidR="00BF3798" w:rsidRPr="00BF3798" w:rsidRDefault="008E31BC" w:rsidP="00BF3798">
            <w:pPr>
              <w:pStyle w:val="ListParagraph"/>
              <w:numPr>
                <w:ilvl w:val="0"/>
                <w:numId w:val="1"/>
              </w:numPr>
            </w:pPr>
            <w:r>
              <w:t>No discussion</w:t>
            </w:r>
          </w:p>
          <w:p w:rsidR="00955A63" w:rsidRDefault="00EA4F2D" w:rsidP="000F75BC">
            <w:r>
              <w:t xml:space="preserve">Motion </w:t>
            </w:r>
            <w:r w:rsidR="008E31BC">
              <w:t xml:space="preserve">Passed </w:t>
            </w:r>
            <w:r>
              <w:t>#2017-07-13-05</w:t>
            </w:r>
          </w:p>
        </w:tc>
        <w:tc>
          <w:tcPr>
            <w:tcW w:w="2701" w:type="dxa"/>
          </w:tcPr>
          <w:p w:rsidR="00955A63" w:rsidRDefault="0061576E" w:rsidP="00BC204A">
            <w:pPr>
              <w:jc w:val="center"/>
            </w:pPr>
            <w:r>
              <w:t>Christina</w:t>
            </w:r>
          </w:p>
        </w:tc>
      </w:tr>
      <w:tr w:rsidR="00955A63" w:rsidTr="000F75BC">
        <w:tc>
          <w:tcPr>
            <w:tcW w:w="7086" w:type="dxa"/>
          </w:tcPr>
          <w:p w:rsidR="00BF3798" w:rsidRDefault="0061576E" w:rsidP="00BF3798">
            <w:r>
              <w:rPr>
                <w:b/>
              </w:rPr>
              <w:t xml:space="preserve">Happy Hour Event </w:t>
            </w:r>
          </w:p>
          <w:p w:rsidR="00955A63" w:rsidRDefault="008E31BC" w:rsidP="000F75BC">
            <w:pPr>
              <w:pStyle w:val="ListParagraph"/>
              <w:numPr>
                <w:ilvl w:val="0"/>
                <w:numId w:val="1"/>
              </w:numPr>
            </w:pPr>
            <w:r>
              <w:t>No discussion</w:t>
            </w:r>
          </w:p>
          <w:p w:rsidR="00EA4F2D" w:rsidRDefault="00EA4F2D" w:rsidP="00EA4F2D">
            <w:r>
              <w:t>Motion #2017-07-13-04</w:t>
            </w:r>
          </w:p>
        </w:tc>
        <w:tc>
          <w:tcPr>
            <w:tcW w:w="2701" w:type="dxa"/>
          </w:tcPr>
          <w:p w:rsidR="00955A63" w:rsidRDefault="0061576E" w:rsidP="00BC204A">
            <w:pPr>
              <w:jc w:val="center"/>
            </w:pPr>
            <w:r>
              <w:t xml:space="preserve">Jake </w:t>
            </w:r>
          </w:p>
        </w:tc>
      </w:tr>
      <w:tr w:rsidR="00955A63" w:rsidTr="000F75BC">
        <w:tc>
          <w:tcPr>
            <w:tcW w:w="7086" w:type="dxa"/>
          </w:tcPr>
          <w:p w:rsidR="00BF3798" w:rsidRDefault="0061576E" w:rsidP="00BF3798">
            <w:r>
              <w:rPr>
                <w:b/>
              </w:rPr>
              <w:t xml:space="preserve">GCSA Wear </w:t>
            </w:r>
          </w:p>
          <w:p w:rsidR="000A3B97" w:rsidRDefault="00BE15DD" w:rsidP="000A3B97">
            <w:pPr>
              <w:pStyle w:val="ListParagraph"/>
              <w:numPr>
                <w:ilvl w:val="0"/>
                <w:numId w:val="1"/>
              </w:numPr>
            </w:pPr>
            <w:r>
              <w:lastRenderedPageBreak/>
              <w:t xml:space="preserve">Option 1 was what council was in favor for, but due to the cost, option 3 is what GCSA supports. </w:t>
            </w:r>
          </w:p>
          <w:p w:rsidR="000A3B97" w:rsidRDefault="000A3B97" w:rsidP="000A3B97">
            <w:r>
              <w:t>Motion Passed #2017-07-20-04</w:t>
            </w:r>
          </w:p>
        </w:tc>
        <w:tc>
          <w:tcPr>
            <w:tcW w:w="2701" w:type="dxa"/>
          </w:tcPr>
          <w:p w:rsidR="00955A63" w:rsidRDefault="0061576E" w:rsidP="00BF3798">
            <w:pPr>
              <w:jc w:val="center"/>
            </w:pPr>
            <w:r>
              <w:lastRenderedPageBreak/>
              <w:t xml:space="preserve">Jake </w:t>
            </w:r>
          </w:p>
        </w:tc>
      </w:tr>
      <w:tr w:rsidR="000A3B97" w:rsidTr="000F75BC">
        <w:tc>
          <w:tcPr>
            <w:tcW w:w="7086" w:type="dxa"/>
          </w:tcPr>
          <w:p w:rsidR="000A3B97" w:rsidRDefault="000A3B97" w:rsidP="00BF3798">
            <w:pPr>
              <w:rPr>
                <w:b/>
              </w:rPr>
            </w:pPr>
            <w:r>
              <w:rPr>
                <w:b/>
              </w:rPr>
              <w:t>GCSA Swag</w:t>
            </w:r>
          </w:p>
          <w:p w:rsidR="000A3B97" w:rsidRPr="000A3B97" w:rsidRDefault="000A3B97" w:rsidP="000A3B97">
            <w:pPr>
              <w:pStyle w:val="ListParagraph"/>
              <w:numPr>
                <w:ilvl w:val="0"/>
                <w:numId w:val="1"/>
              </w:numPr>
            </w:pPr>
            <w:r>
              <w:t xml:space="preserve">GCSA supports keeping the price low, and unity of GCSA </w:t>
            </w:r>
            <w:proofErr w:type="spellStart"/>
            <w:r>
              <w:t>colours</w:t>
            </w:r>
            <w:proofErr w:type="spellEnd"/>
            <w:r>
              <w:t xml:space="preserve"> and chooses to keep the blue pens ($0.51) instead of having a variety of </w:t>
            </w:r>
            <w:proofErr w:type="spellStart"/>
            <w:r>
              <w:t>colours</w:t>
            </w:r>
            <w:bookmarkStart w:id="0" w:name="_GoBack"/>
            <w:bookmarkEnd w:id="0"/>
            <w:proofErr w:type="spellEnd"/>
          </w:p>
        </w:tc>
        <w:tc>
          <w:tcPr>
            <w:tcW w:w="2701" w:type="dxa"/>
          </w:tcPr>
          <w:p w:rsidR="000A3B97" w:rsidRDefault="000A3B97" w:rsidP="00BF3798">
            <w:pPr>
              <w:jc w:val="center"/>
            </w:pPr>
            <w:r>
              <w:t xml:space="preserve">Jake </w:t>
            </w:r>
          </w:p>
        </w:tc>
      </w:tr>
    </w:tbl>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F782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0A3B97"/>
    <w:rsid w:val="00104CA9"/>
    <w:rsid w:val="001204A4"/>
    <w:rsid w:val="001D4B75"/>
    <w:rsid w:val="001D7701"/>
    <w:rsid w:val="001E680B"/>
    <w:rsid w:val="002006A4"/>
    <w:rsid w:val="002878B1"/>
    <w:rsid w:val="002C133A"/>
    <w:rsid w:val="003027B2"/>
    <w:rsid w:val="0038232F"/>
    <w:rsid w:val="0044590D"/>
    <w:rsid w:val="00494C2D"/>
    <w:rsid w:val="005952DE"/>
    <w:rsid w:val="005B57C2"/>
    <w:rsid w:val="005C614F"/>
    <w:rsid w:val="005C7059"/>
    <w:rsid w:val="0061576E"/>
    <w:rsid w:val="006E18D6"/>
    <w:rsid w:val="00747EEA"/>
    <w:rsid w:val="007847B3"/>
    <w:rsid w:val="00794C76"/>
    <w:rsid w:val="008B7731"/>
    <w:rsid w:val="008E31BC"/>
    <w:rsid w:val="00954D9C"/>
    <w:rsid w:val="00955A63"/>
    <w:rsid w:val="00973568"/>
    <w:rsid w:val="00986CB1"/>
    <w:rsid w:val="009D5ECD"/>
    <w:rsid w:val="00A54A8C"/>
    <w:rsid w:val="00B95206"/>
    <w:rsid w:val="00BA12F7"/>
    <w:rsid w:val="00BB5006"/>
    <w:rsid w:val="00BC204A"/>
    <w:rsid w:val="00BE15DD"/>
    <w:rsid w:val="00BF3798"/>
    <w:rsid w:val="00C03391"/>
    <w:rsid w:val="00C17C7F"/>
    <w:rsid w:val="00C41A12"/>
    <w:rsid w:val="00D24617"/>
    <w:rsid w:val="00DE27B0"/>
    <w:rsid w:val="00DF167B"/>
    <w:rsid w:val="00EA2228"/>
    <w:rsid w:val="00EA4F2D"/>
    <w:rsid w:val="00ED081D"/>
    <w:rsid w:val="00FB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3.xml><?xml version="1.0" encoding="utf-8"?>
<ds:datastoreItem xmlns:ds="http://schemas.openxmlformats.org/officeDocument/2006/customXml" ds:itemID="{071D27E4-C1BD-401C-AEF3-411B8D47AFF1}">
  <ds:schemaRefs>
    <ds:schemaRef ds:uri="1dc33b59-6e3e-413b-bd09-9935ab8ef54a"/>
    <ds:schemaRef ds:uri="http://schemas.microsoft.com/sharepoint/v3"/>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5.xml><?xml version="1.0" encoding="utf-8"?>
<ds:datastoreItem xmlns:ds="http://schemas.openxmlformats.org/officeDocument/2006/customXml" ds:itemID="{E177BA2D-3581-4A0E-B750-469AAA6CF0F4}">
  <ds:schemaRefs>
    <ds:schemaRef ds:uri="office.server.policy"/>
  </ds:schemaRefs>
</ds:datastoreItem>
</file>

<file path=customXml/itemProps6.xml><?xml version="1.0" encoding="utf-8"?>
<ds:datastoreItem xmlns:ds="http://schemas.openxmlformats.org/officeDocument/2006/customXml" ds:itemID="{F47E71C0-6B0B-474F-BBB8-6B96EE269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5</cp:revision>
  <cp:lastPrinted>2017-05-03T15:45:00Z</cp:lastPrinted>
  <dcterms:created xsi:type="dcterms:W3CDTF">2017-07-19T20:23:00Z</dcterms:created>
  <dcterms:modified xsi:type="dcterms:W3CDTF">2017-07-20T21:11:00Z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